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729E" w14:textId="39166F36" w:rsidR="00B551DC" w:rsidRPr="001E75E0" w:rsidRDefault="001E75E0">
      <w:pPr>
        <w:rPr>
          <w:lang w:val="es-ES"/>
        </w:rPr>
      </w:pPr>
      <w:r w:rsidRPr="001E75E0">
        <w:rPr>
          <w:lang w:val="es-ES"/>
        </w:rPr>
        <w:t>FAQs Patienten</w:t>
      </w:r>
    </w:p>
    <w:p w14:paraId="296A5BC7" w14:textId="5A01139B" w:rsidR="001E75E0" w:rsidRPr="001E75E0" w:rsidRDefault="001E75E0">
      <w:pPr>
        <w:rPr>
          <w:lang w:val="es-ES"/>
        </w:rPr>
      </w:pPr>
      <w:r>
        <w:rPr>
          <w:lang w:val="es-ES"/>
        </w:rPr>
        <w:fldChar w:fldCharType="begin"/>
      </w:r>
      <w:r>
        <w:rPr>
          <w:lang w:val="es-ES"/>
        </w:rPr>
        <w:instrText xml:space="preserve"> HYPERLINK "</w:instrText>
      </w:r>
      <w:r w:rsidRPr="001E75E0">
        <w:rPr>
          <w:lang w:val="es-ES"/>
        </w:rPr>
        <w:instrText>https://www.gelbe-liste.de/apotheke/haeufige-patiententfragen-cannabis</w:instrText>
      </w:r>
      <w:r>
        <w:rPr>
          <w:lang w:val="es-ES"/>
        </w:rPr>
        <w:instrText xml:space="preserve">" </w:instrText>
      </w:r>
      <w:r>
        <w:rPr>
          <w:lang w:val="es-ES"/>
        </w:rPr>
        <w:fldChar w:fldCharType="separate"/>
      </w:r>
      <w:r w:rsidRPr="00311B30">
        <w:rPr>
          <w:rStyle w:val="Hyperlink"/>
          <w:lang w:val="es-ES"/>
        </w:rPr>
        <w:t>https://www.gelbe-liste.de/apotheke/haeufige-patiententfragen-cannabis</w:t>
      </w:r>
      <w:r>
        <w:rPr>
          <w:lang w:val="es-ES"/>
        </w:rPr>
        <w:fldChar w:fldCharType="end"/>
      </w:r>
      <w:r>
        <w:rPr>
          <w:lang w:val="es-ES"/>
        </w:rPr>
        <w:t xml:space="preserve"> </w:t>
      </w:r>
    </w:p>
    <w:p w14:paraId="5DB16B57" w14:textId="77777777" w:rsidR="001E75E0" w:rsidRPr="001E75E0" w:rsidRDefault="001E75E0" w:rsidP="001E75E0">
      <w:pPr>
        <w:shd w:val="clear" w:color="auto" w:fill="FFFFFF"/>
        <w:spacing w:after="100" w:afterAutospacing="1" w:line="240" w:lineRule="auto"/>
        <w:outlineLvl w:val="1"/>
        <w:rPr>
          <w:rFonts w:ascii="Arial" w:eastAsia="Times New Roman" w:hAnsi="Arial" w:cs="Arial"/>
          <w:b/>
          <w:bCs/>
          <w:color w:val="333333"/>
          <w:sz w:val="36"/>
          <w:szCs w:val="36"/>
          <w:lang w:eastAsia="de-DE"/>
        </w:rPr>
      </w:pPr>
      <w:r w:rsidRPr="001E75E0">
        <w:rPr>
          <w:rFonts w:ascii="Arial" w:eastAsia="Times New Roman" w:hAnsi="Arial" w:cs="Arial"/>
          <w:b/>
          <w:bCs/>
          <w:color w:val="333333"/>
          <w:sz w:val="36"/>
          <w:szCs w:val="36"/>
          <w:lang w:eastAsia="de-DE"/>
        </w:rPr>
        <w:t>Nebenwirkungen</w:t>
      </w:r>
    </w:p>
    <w:p w14:paraId="7A6FBF38" w14:textId="77777777" w:rsidR="001E75E0" w:rsidRPr="001E75E0" w:rsidRDefault="001E75E0" w:rsidP="001E75E0">
      <w:pPr>
        <w:shd w:val="clear" w:color="auto" w:fill="FFFFFF"/>
        <w:spacing w:after="240" w:line="240" w:lineRule="auto"/>
        <w:rPr>
          <w:rFonts w:ascii="Arial" w:eastAsia="Times New Roman" w:hAnsi="Arial" w:cs="Arial"/>
          <w:color w:val="333333"/>
          <w:sz w:val="21"/>
          <w:szCs w:val="21"/>
          <w:lang w:eastAsia="de-DE"/>
        </w:rPr>
      </w:pPr>
      <w:r w:rsidRPr="001E75E0">
        <w:rPr>
          <w:rFonts w:ascii="Arial" w:eastAsia="Times New Roman" w:hAnsi="Arial" w:cs="Arial"/>
          <w:color w:val="333333"/>
          <w:sz w:val="21"/>
          <w:szCs w:val="21"/>
          <w:lang w:eastAsia="de-DE"/>
        </w:rPr>
        <w:t xml:space="preserve">Zu den am meisten gestellten Fragen von Patienten zu Medizinalcannabis gehören solche zu Nebenwirkungen und dem Abhängigkeitspotenzial der Therapie. </w:t>
      </w:r>
      <w:proofErr w:type="spellStart"/>
      <w:r w:rsidRPr="001E75E0">
        <w:rPr>
          <w:rFonts w:ascii="Arial" w:eastAsia="Times New Roman" w:hAnsi="Arial" w:cs="Arial"/>
          <w:color w:val="333333"/>
          <w:sz w:val="21"/>
          <w:szCs w:val="21"/>
          <w:lang w:eastAsia="de-DE"/>
        </w:rPr>
        <w:t>Fister</w:t>
      </w:r>
      <w:proofErr w:type="spellEnd"/>
      <w:r w:rsidRPr="001E75E0">
        <w:rPr>
          <w:rFonts w:ascii="Arial" w:eastAsia="Times New Roman" w:hAnsi="Arial" w:cs="Arial"/>
          <w:color w:val="333333"/>
          <w:sz w:val="21"/>
          <w:szCs w:val="21"/>
          <w:lang w:eastAsia="de-DE"/>
        </w:rPr>
        <w:t xml:space="preserve"> betonte, dass die Devise „</w:t>
      </w:r>
      <w:proofErr w:type="spellStart"/>
      <w:r w:rsidRPr="001E75E0">
        <w:rPr>
          <w:rFonts w:ascii="Arial" w:eastAsia="Times New Roman" w:hAnsi="Arial" w:cs="Arial"/>
          <w:color w:val="333333"/>
          <w:sz w:val="21"/>
          <w:szCs w:val="21"/>
          <w:lang w:eastAsia="de-DE"/>
        </w:rPr>
        <w:t>start</w:t>
      </w:r>
      <w:proofErr w:type="spellEnd"/>
      <w:r w:rsidRPr="001E75E0">
        <w:rPr>
          <w:rFonts w:ascii="Arial" w:eastAsia="Times New Roman" w:hAnsi="Arial" w:cs="Arial"/>
          <w:color w:val="333333"/>
          <w:sz w:val="21"/>
          <w:szCs w:val="21"/>
          <w:lang w:eastAsia="de-DE"/>
        </w:rPr>
        <w:t xml:space="preserve"> slow, </w:t>
      </w:r>
      <w:proofErr w:type="spellStart"/>
      <w:r w:rsidRPr="001E75E0">
        <w:rPr>
          <w:rFonts w:ascii="Arial" w:eastAsia="Times New Roman" w:hAnsi="Arial" w:cs="Arial"/>
          <w:color w:val="333333"/>
          <w:sz w:val="21"/>
          <w:szCs w:val="21"/>
          <w:lang w:eastAsia="de-DE"/>
        </w:rPr>
        <w:t>go</w:t>
      </w:r>
      <w:proofErr w:type="spellEnd"/>
      <w:r w:rsidRPr="001E75E0">
        <w:rPr>
          <w:rFonts w:ascii="Arial" w:eastAsia="Times New Roman" w:hAnsi="Arial" w:cs="Arial"/>
          <w:color w:val="333333"/>
          <w:sz w:val="21"/>
          <w:szCs w:val="21"/>
          <w:lang w:eastAsia="de-DE"/>
        </w:rPr>
        <w:t xml:space="preserve"> </w:t>
      </w:r>
      <w:proofErr w:type="spellStart"/>
      <w:r w:rsidRPr="001E75E0">
        <w:rPr>
          <w:rFonts w:ascii="Arial" w:eastAsia="Times New Roman" w:hAnsi="Arial" w:cs="Arial"/>
          <w:color w:val="333333"/>
          <w:sz w:val="21"/>
          <w:szCs w:val="21"/>
          <w:lang w:eastAsia="de-DE"/>
        </w:rPr>
        <w:t>low</w:t>
      </w:r>
      <w:proofErr w:type="spellEnd"/>
      <w:r w:rsidRPr="001E75E0">
        <w:rPr>
          <w:rFonts w:ascii="Arial" w:eastAsia="Times New Roman" w:hAnsi="Arial" w:cs="Arial"/>
          <w:color w:val="333333"/>
          <w:sz w:val="21"/>
          <w:szCs w:val="21"/>
          <w:lang w:eastAsia="de-DE"/>
        </w:rPr>
        <w:t xml:space="preserve">, </w:t>
      </w:r>
      <w:proofErr w:type="spellStart"/>
      <w:r w:rsidRPr="001E75E0">
        <w:rPr>
          <w:rFonts w:ascii="Arial" w:eastAsia="Times New Roman" w:hAnsi="Arial" w:cs="Arial"/>
          <w:color w:val="333333"/>
          <w:sz w:val="21"/>
          <w:szCs w:val="21"/>
          <w:lang w:eastAsia="de-DE"/>
        </w:rPr>
        <w:t>stay</w:t>
      </w:r>
      <w:proofErr w:type="spellEnd"/>
      <w:r w:rsidRPr="001E75E0">
        <w:rPr>
          <w:rFonts w:ascii="Arial" w:eastAsia="Times New Roman" w:hAnsi="Arial" w:cs="Arial"/>
          <w:color w:val="333333"/>
          <w:sz w:val="21"/>
          <w:szCs w:val="21"/>
          <w:lang w:eastAsia="de-DE"/>
        </w:rPr>
        <w:t xml:space="preserve"> </w:t>
      </w:r>
      <w:proofErr w:type="spellStart"/>
      <w:r w:rsidRPr="001E75E0">
        <w:rPr>
          <w:rFonts w:ascii="Arial" w:eastAsia="Times New Roman" w:hAnsi="Arial" w:cs="Arial"/>
          <w:color w:val="333333"/>
          <w:sz w:val="21"/>
          <w:szCs w:val="21"/>
          <w:lang w:eastAsia="de-DE"/>
        </w:rPr>
        <w:t>low</w:t>
      </w:r>
      <w:proofErr w:type="spellEnd"/>
      <w:r w:rsidRPr="001E75E0">
        <w:rPr>
          <w:rFonts w:ascii="Arial" w:eastAsia="Times New Roman" w:hAnsi="Arial" w:cs="Arial"/>
          <w:color w:val="333333"/>
          <w:sz w:val="21"/>
          <w:szCs w:val="21"/>
          <w:lang w:eastAsia="de-DE"/>
        </w:rPr>
        <w:t>“ gelte – also eine niedrige Initialdosis, eine langsame Steigerung bzw. Anpassung der Therapie und eine möglichst geringe Erhaltungsdosis. Unerwünschte Wirkungen seien bei einschleichender Dosierung im medizinischen Bereich selten. Die häufigsten Nebenwirkungen wie Müdigkeit, Benommenheit, Mundtrockenheit und Übelkeit verschwinden laut des Experten mit der Zeit. Die Erhaltungsdosis sei in der Regel gut und lange wirksam.</w:t>
      </w:r>
    </w:p>
    <w:p w14:paraId="2C07C6A6" w14:textId="77777777" w:rsidR="001E75E0" w:rsidRPr="001E75E0" w:rsidRDefault="001E75E0" w:rsidP="001E75E0">
      <w:pPr>
        <w:shd w:val="clear" w:color="auto" w:fill="FFFFFF"/>
        <w:spacing w:after="100" w:afterAutospacing="1" w:line="240" w:lineRule="auto"/>
        <w:outlineLvl w:val="2"/>
        <w:rPr>
          <w:rFonts w:ascii="Arial" w:eastAsia="Times New Roman" w:hAnsi="Arial" w:cs="Arial"/>
          <w:b/>
          <w:bCs/>
          <w:color w:val="333333"/>
          <w:sz w:val="27"/>
          <w:szCs w:val="27"/>
          <w:lang w:eastAsia="de-DE"/>
        </w:rPr>
      </w:pPr>
      <w:r w:rsidRPr="001E75E0">
        <w:rPr>
          <w:rFonts w:ascii="Arial" w:eastAsia="Times New Roman" w:hAnsi="Arial" w:cs="Arial"/>
          <w:b/>
          <w:bCs/>
          <w:color w:val="333333"/>
          <w:sz w:val="27"/>
          <w:szCs w:val="27"/>
          <w:lang w:eastAsia="de-DE"/>
        </w:rPr>
        <w:t>Abhängigkeit</w:t>
      </w:r>
    </w:p>
    <w:p w14:paraId="415C9929" w14:textId="77777777" w:rsidR="001E75E0" w:rsidRPr="001E75E0" w:rsidRDefault="001E75E0" w:rsidP="001E75E0">
      <w:pPr>
        <w:shd w:val="clear" w:color="auto" w:fill="FFFFFF"/>
        <w:spacing w:after="240" w:line="240" w:lineRule="auto"/>
        <w:rPr>
          <w:rFonts w:ascii="Arial" w:eastAsia="Times New Roman" w:hAnsi="Arial" w:cs="Arial"/>
          <w:color w:val="333333"/>
          <w:sz w:val="21"/>
          <w:szCs w:val="21"/>
          <w:lang w:eastAsia="de-DE"/>
        </w:rPr>
      </w:pPr>
      <w:r w:rsidRPr="001E75E0">
        <w:rPr>
          <w:rFonts w:ascii="Arial" w:eastAsia="Times New Roman" w:hAnsi="Arial" w:cs="Arial"/>
          <w:color w:val="333333"/>
          <w:sz w:val="21"/>
          <w:szCs w:val="21"/>
          <w:lang w:eastAsia="de-DE"/>
        </w:rPr>
        <w:t>Bisherige Studien geben keinen Hinweis auf Abhängigkeitserscheinungen bei Dosierungen im medizinischen Bereich. Mit den im Rahmen des Freizeitkonsums konsumierten deutlich höheren Mengen sei dies nicht zu vergleichen.</w:t>
      </w:r>
    </w:p>
    <w:p w14:paraId="186C7EFB" w14:textId="77777777" w:rsidR="001E75E0" w:rsidRPr="001E75E0" w:rsidRDefault="001E75E0" w:rsidP="001E75E0">
      <w:pPr>
        <w:shd w:val="clear" w:color="auto" w:fill="FFFFFF"/>
        <w:spacing w:after="100" w:afterAutospacing="1" w:line="240" w:lineRule="auto"/>
        <w:outlineLvl w:val="1"/>
        <w:rPr>
          <w:rFonts w:ascii="Arial" w:eastAsia="Times New Roman" w:hAnsi="Arial" w:cs="Arial"/>
          <w:b/>
          <w:bCs/>
          <w:color w:val="333333"/>
          <w:sz w:val="36"/>
          <w:szCs w:val="36"/>
          <w:lang w:eastAsia="de-DE"/>
        </w:rPr>
      </w:pPr>
      <w:r w:rsidRPr="001E75E0">
        <w:rPr>
          <w:rFonts w:ascii="Arial" w:eastAsia="Times New Roman" w:hAnsi="Arial" w:cs="Arial"/>
          <w:b/>
          <w:bCs/>
          <w:color w:val="333333"/>
          <w:sz w:val="36"/>
          <w:szCs w:val="36"/>
          <w:lang w:eastAsia="de-DE"/>
        </w:rPr>
        <w:t>Wechselwirkungen</w:t>
      </w:r>
    </w:p>
    <w:p w14:paraId="155028CB" w14:textId="77777777" w:rsidR="001E75E0" w:rsidRPr="001E75E0" w:rsidRDefault="001E75E0" w:rsidP="001E75E0">
      <w:pPr>
        <w:shd w:val="clear" w:color="auto" w:fill="FFFFFF"/>
        <w:spacing w:after="240" w:line="240" w:lineRule="auto"/>
        <w:rPr>
          <w:rFonts w:ascii="Arial" w:eastAsia="Times New Roman" w:hAnsi="Arial" w:cs="Arial"/>
          <w:color w:val="333333"/>
          <w:sz w:val="21"/>
          <w:szCs w:val="21"/>
          <w:lang w:eastAsia="de-DE"/>
        </w:rPr>
      </w:pPr>
      <w:r w:rsidRPr="001E75E0">
        <w:rPr>
          <w:rFonts w:ascii="Arial" w:eastAsia="Times New Roman" w:hAnsi="Arial" w:cs="Arial"/>
          <w:color w:val="333333"/>
          <w:sz w:val="21"/>
          <w:szCs w:val="21"/>
          <w:lang w:eastAsia="de-DE"/>
        </w:rPr>
        <w:t>Cannabinoide weisen einige Wechselwirkungen mit anderen Arzneimitteln auf, wie </w:t>
      </w:r>
      <w:hyperlink r:id="rId4" w:history="1">
        <w:r w:rsidRPr="001E75E0">
          <w:rPr>
            <w:rFonts w:ascii="Arial" w:eastAsia="Times New Roman" w:hAnsi="Arial" w:cs="Arial"/>
            <w:color w:val="0086CE"/>
            <w:sz w:val="21"/>
            <w:szCs w:val="21"/>
            <w:u w:val="single"/>
            <w:lang w:eastAsia="de-DE"/>
          </w:rPr>
          <w:t>Antikoagulantien</w:t>
        </w:r>
      </w:hyperlink>
      <w:r w:rsidRPr="001E75E0">
        <w:rPr>
          <w:rFonts w:ascii="Arial" w:eastAsia="Times New Roman" w:hAnsi="Arial" w:cs="Arial"/>
          <w:color w:val="333333"/>
          <w:sz w:val="21"/>
          <w:szCs w:val="21"/>
          <w:lang w:eastAsia="de-DE"/>
        </w:rPr>
        <w:t>, Sedativa, </w:t>
      </w:r>
      <w:hyperlink r:id="rId5" w:history="1">
        <w:r w:rsidRPr="001E75E0">
          <w:rPr>
            <w:rFonts w:ascii="Arial" w:eastAsia="Times New Roman" w:hAnsi="Arial" w:cs="Arial"/>
            <w:color w:val="0086CE"/>
            <w:sz w:val="21"/>
            <w:szCs w:val="21"/>
            <w:u w:val="single"/>
            <w:lang w:eastAsia="de-DE"/>
          </w:rPr>
          <w:t>Antidepressiva</w:t>
        </w:r>
      </w:hyperlink>
      <w:r w:rsidRPr="001E75E0">
        <w:rPr>
          <w:rFonts w:ascii="Arial" w:eastAsia="Times New Roman" w:hAnsi="Arial" w:cs="Arial"/>
          <w:color w:val="333333"/>
          <w:sz w:val="21"/>
          <w:szCs w:val="21"/>
          <w:lang w:eastAsia="de-DE"/>
        </w:rPr>
        <w:t> und </w:t>
      </w:r>
      <w:hyperlink r:id="rId6" w:history="1">
        <w:r w:rsidRPr="001E75E0">
          <w:rPr>
            <w:rFonts w:ascii="Arial" w:eastAsia="Times New Roman" w:hAnsi="Arial" w:cs="Arial"/>
            <w:color w:val="0086CE"/>
            <w:sz w:val="21"/>
            <w:szCs w:val="21"/>
            <w:u w:val="single"/>
            <w:lang w:eastAsia="de-DE"/>
          </w:rPr>
          <w:t>Opioiden</w:t>
        </w:r>
      </w:hyperlink>
      <w:r w:rsidRPr="001E75E0">
        <w:rPr>
          <w:rFonts w:ascii="Arial" w:eastAsia="Times New Roman" w:hAnsi="Arial" w:cs="Arial"/>
          <w:color w:val="333333"/>
          <w:sz w:val="21"/>
          <w:szCs w:val="21"/>
          <w:lang w:eastAsia="de-DE"/>
        </w:rPr>
        <w:t xml:space="preserve">. Ein Medikationscheck ist daher laut </w:t>
      </w:r>
      <w:proofErr w:type="spellStart"/>
      <w:r w:rsidRPr="001E75E0">
        <w:rPr>
          <w:rFonts w:ascii="Arial" w:eastAsia="Times New Roman" w:hAnsi="Arial" w:cs="Arial"/>
          <w:color w:val="333333"/>
          <w:sz w:val="21"/>
          <w:szCs w:val="21"/>
          <w:lang w:eastAsia="de-DE"/>
        </w:rPr>
        <w:t>Fister</w:t>
      </w:r>
      <w:proofErr w:type="spellEnd"/>
      <w:r w:rsidRPr="001E75E0">
        <w:rPr>
          <w:rFonts w:ascii="Arial" w:eastAsia="Times New Roman" w:hAnsi="Arial" w:cs="Arial"/>
          <w:color w:val="333333"/>
          <w:sz w:val="21"/>
          <w:szCs w:val="21"/>
          <w:lang w:eastAsia="de-DE"/>
        </w:rPr>
        <w:t xml:space="preserve"> vor dem Beginn einer Cannabinoid-Therapie unerlässlich. Insbesondere sei auch der Metabolismus von Delta-9-Tetrahydrocannabinol (THC) und Cannabidiol (CBD) über das </w:t>
      </w:r>
      <w:hyperlink r:id="rId7" w:history="1">
        <w:r w:rsidRPr="001E75E0">
          <w:rPr>
            <w:rFonts w:ascii="Arial" w:eastAsia="Times New Roman" w:hAnsi="Arial" w:cs="Arial"/>
            <w:color w:val="0086CE"/>
            <w:sz w:val="21"/>
            <w:szCs w:val="21"/>
            <w:u w:val="single"/>
            <w:lang w:eastAsia="de-DE"/>
          </w:rPr>
          <w:t>Cytochrom-P450-Enzymsystem</w:t>
        </w:r>
      </w:hyperlink>
      <w:r w:rsidRPr="001E75E0">
        <w:rPr>
          <w:rFonts w:ascii="Arial" w:eastAsia="Times New Roman" w:hAnsi="Arial" w:cs="Arial"/>
          <w:color w:val="333333"/>
          <w:sz w:val="21"/>
          <w:szCs w:val="21"/>
          <w:lang w:eastAsia="de-DE"/>
        </w:rPr>
        <w:t> (v.a. CYP2C, CYP3A) zu beachten.</w:t>
      </w:r>
    </w:p>
    <w:p w14:paraId="3F39C3C5" w14:textId="77777777" w:rsidR="001E75E0" w:rsidRPr="001E75E0" w:rsidRDefault="001E75E0" w:rsidP="001E75E0">
      <w:pPr>
        <w:shd w:val="clear" w:color="auto" w:fill="FFFFFF"/>
        <w:spacing w:after="100" w:afterAutospacing="1" w:line="240" w:lineRule="auto"/>
        <w:outlineLvl w:val="1"/>
        <w:rPr>
          <w:rFonts w:ascii="Arial" w:eastAsia="Times New Roman" w:hAnsi="Arial" w:cs="Arial"/>
          <w:b/>
          <w:bCs/>
          <w:color w:val="333333"/>
          <w:sz w:val="36"/>
          <w:szCs w:val="36"/>
          <w:lang w:eastAsia="de-DE"/>
        </w:rPr>
      </w:pPr>
      <w:r w:rsidRPr="001E75E0">
        <w:rPr>
          <w:rFonts w:ascii="Arial" w:eastAsia="Times New Roman" w:hAnsi="Arial" w:cs="Arial"/>
          <w:b/>
          <w:bCs/>
          <w:color w:val="333333"/>
          <w:sz w:val="36"/>
          <w:szCs w:val="36"/>
          <w:lang w:eastAsia="de-DE"/>
        </w:rPr>
        <w:t>Auswahl der Darreichungsform</w:t>
      </w:r>
    </w:p>
    <w:p w14:paraId="2618361C" w14:textId="77777777" w:rsidR="001E75E0" w:rsidRPr="001E75E0" w:rsidRDefault="001E75E0" w:rsidP="001E75E0">
      <w:pPr>
        <w:shd w:val="clear" w:color="auto" w:fill="FFFFFF"/>
        <w:spacing w:after="240" w:line="240" w:lineRule="auto"/>
        <w:rPr>
          <w:rFonts w:ascii="Arial" w:eastAsia="Times New Roman" w:hAnsi="Arial" w:cs="Arial"/>
          <w:color w:val="333333"/>
          <w:sz w:val="21"/>
          <w:szCs w:val="21"/>
          <w:lang w:eastAsia="de-DE"/>
        </w:rPr>
      </w:pPr>
      <w:r w:rsidRPr="001E75E0">
        <w:rPr>
          <w:rFonts w:ascii="Arial" w:eastAsia="Times New Roman" w:hAnsi="Arial" w:cs="Arial"/>
          <w:color w:val="333333"/>
          <w:sz w:val="21"/>
          <w:szCs w:val="21"/>
          <w:lang w:eastAsia="de-DE"/>
        </w:rPr>
        <w:t xml:space="preserve">Die Auswahl der Darreichungsform ist abhängig von der individuellen Situation des Patienten. Ist ein schneller Wirkeintritt gewünscht, können laut </w:t>
      </w:r>
      <w:proofErr w:type="spellStart"/>
      <w:r w:rsidRPr="001E75E0">
        <w:rPr>
          <w:rFonts w:ascii="Arial" w:eastAsia="Times New Roman" w:hAnsi="Arial" w:cs="Arial"/>
          <w:color w:val="333333"/>
          <w:sz w:val="21"/>
          <w:szCs w:val="21"/>
          <w:lang w:eastAsia="de-DE"/>
        </w:rPr>
        <w:t>Fister</w:t>
      </w:r>
      <w:proofErr w:type="spellEnd"/>
      <w:r w:rsidRPr="001E75E0">
        <w:rPr>
          <w:rFonts w:ascii="Arial" w:eastAsia="Times New Roman" w:hAnsi="Arial" w:cs="Arial"/>
          <w:color w:val="333333"/>
          <w:sz w:val="21"/>
          <w:szCs w:val="21"/>
          <w:lang w:eastAsia="de-DE"/>
        </w:rPr>
        <w:t xml:space="preserve"> Cannabisblüten zum Vaporisieren verwendet werden. Die große Sortenauswahl mit unterschiedlichen THC- und CBD-Gehalten sowie Terpenprofilen ermöglichen eine höchst individuelle Therapie. Bei Cannabisextrakten tritt die Wirkung langsamer ein. Sie sind für eine Langzeittherapie geeignet.</w:t>
      </w:r>
    </w:p>
    <w:p w14:paraId="09E085F9" w14:textId="77777777" w:rsidR="001E75E0" w:rsidRPr="001E75E0" w:rsidRDefault="001E75E0" w:rsidP="001E75E0">
      <w:pPr>
        <w:shd w:val="clear" w:color="auto" w:fill="FFFFFF"/>
        <w:spacing w:after="100" w:afterAutospacing="1" w:line="240" w:lineRule="auto"/>
        <w:outlineLvl w:val="1"/>
        <w:rPr>
          <w:rFonts w:ascii="Arial" w:eastAsia="Times New Roman" w:hAnsi="Arial" w:cs="Arial"/>
          <w:b/>
          <w:bCs/>
          <w:color w:val="333333"/>
          <w:sz w:val="36"/>
          <w:szCs w:val="36"/>
          <w:lang w:eastAsia="de-DE"/>
        </w:rPr>
      </w:pPr>
      <w:r w:rsidRPr="001E75E0">
        <w:rPr>
          <w:rFonts w:ascii="Arial" w:eastAsia="Times New Roman" w:hAnsi="Arial" w:cs="Arial"/>
          <w:b/>
          <w:bCs/>
          <w:color w:val="333333"/>
          <w:sz w:val="36"/>
          <w:szCs w:val="36"/>
          <w:lang w:eastAsia="de-DE"/>
        </w:rPr>
        <w:t>Konsum in der Öffentlichkeit</w:t>
      </w:r>
    </w:p>
    <w:p w14:paraId="058064F9" w14:textId="77777777" w:rsidR="001E75E0" w:rsidRPr="001E75E0" w:rsidRDefault="001E75E0" w:rsidP="001E75E0">
      <w:pPr>
        <w:shd w:val="clear" w:color="auto" w:fill="FFFFFF"/>
        <w:spacing w:after="240" w:line="240" w:lineRule="auto"/>
        <w:rPr>
          <w:rFonts w:ascii="Arial" w:eastAsia="Times New Roman" w:hAnsi="Arial" w:cs="Arial"/>
          <w:color w:val="333333"/>
          <w:sz w:val="21"/>
          <w:szCs w:val="21"/>
          <w:lang w:eastAsia="de-DE"/>
        </w:rPr>
      </w:pPr>
      <w:r w:rsidRPr="001E75E0">
        <w:rPr>
          <w:rFonts w:ascii="Arial" w:eastAsia="Times New Roman" w:hAnsi="Arial" w:cs="Arial"/>
          <w:color w:val="333333"/>
          <w:sz w:val="21"/>
          <w:szCs w:val="21"/>
          <w:lang w:eastAsia="de-DE"/>
        </w:rPr>
        <w:t xml:space="preserve">Patienten, die </w:t>
      </w:r>
      <w:proofErr w:type="gramStart"/>
      <w:r w:rsidRPr="001E75E0">
        <w:rPr>
          <w:rFonts w:ascii="Arial" w:eastAsia="Times New Roman" w:hAnsi="Arial" w:cs="Arial"/>
          <w:color w:val="333333"/>
          <w:sz w:val="21"/>
          <w:szCs w:val="21"/>
          <w:lang w:eastAsia="de-DE"/>
        </w:rPr>
        <w:t>medizinisches Cannabis</w:t>
      </w:r>
      <w:proofErr w:type="gramEnd"/>
      <w:r w:rsidRPr="001E75E0">
        <w:rPr>
          <w:rFonts w:ascii="Arial" w:eastAsia="Times New Roman" w:hAnsi="Arial" w:cs="Arial"/>
          <w:color w:val="333333"/>
          <w:sz w:val="21"/>
          <w:szCs w:val="21"/>
          <w:lang w:eastAsia="de-DE"/>
        </w:rPr>
        <w:t xml:space="preserve"> anwenden, stellen häufig die Frage, ob ein Konsum der Arzneimittel in der Öffentlichkeit erlaubt ist. Verboten ist dies nicht, wird jedoch generell nicht empfohlen. Gerade bei Rauchern bestehe die Gefahr der Stigmatisierung, so </w:t>
      </w:r>
      <w:proofErr w:type="spellStart"/>
      <w:r w:rsidRPr="001E75E0">
        <w:rPr>
          <w:rFonts w:ascii="Arial" w:eastAsia="Times New Roman" w:hAnsi="Arial" w:cs="Arial"/>
          <w:color w:val="333333"/>
          <w:sz w:val="21"/>
          <w:szCs w:val="21"/>
          <w:lang w:eastAsia="de-DE"/>
        </w:rPr>
        <w:t>Fister</w:t>
      </w:r>
      <w:proofErr w:type="spellEnd"/>
      <w:r w:rsidRPr="001E75E0">
        <w:rPr>
          <w:rFonts w:ascii="Arial" w:eastAsia="Times New Roman" w:hAnsi="Arial" w:cs="Arial"/>
          <w:color w:val="333333"/>
          <w:sz w:val="21"/>
          <w:szCs w:val="21"/>
          <w:lang w:eastAsia="de-DE"/>
        </w:rPr>
        <w:t>. Außenstehende können nicht erkennen, ob es sich um einen legalen oder illegalen Konsum handelt. Der Apotheker rät nicht nur in diesem Zusammenhang zum Mitführen einer Kopie des Originalrezeptes oder eines medizinischen Passes.</w:t>
      </w:r>
    </w:p>
    <w:p w14:paraId="29AE4AD2" w14:textId="77777777" w:rsidR="001E75E0" w:rsidRPr="001E75E0" w:rsidRDefault="001E75E0" w:rsidP="001E75E0">
      <w:pPr>
        <w:shd w:val="clear" w:color="auto" w:fill="FFFFFF"/>
        <w:spacing w:after="100" w:afterAutospacing="1" w:line="240" w:lineRule="auto"/>
        <w:outlineLvl w:val="1"/>
        <w:rPr>
          <w:rFonts w:ascii="Arial" w:eastAsia="Times New Roman" w:hAnsi="Arial" w:cs="Arial"/>
          <w:b/>
          <w:bCs/>
          <w:color w:val="333333"/>
          <w:sz w:val="36"/>
          <w:szCs w:val="36"/>
          <w:lang w:eastAsia="de-DE"/>
        </w:rPr>
      </w:pPr>
      <w:r w:rsidRPr="001E75E0">
        <w:rPr>
          <w:rFonts w:ascii="Arial" w:eastAsia="Times New Roman" w:hAnsi="Arial" w:cs="Arial"/>
          <w:b/>
          <w:bCs/>
          <w:color w:val="333333"/>
          <w:sz w:val="36"/>
          <w:szCs w:val="36"/>
          <w:lang w:eastAsia="de-DE"/>
        </w:rPr>
        <w:t>Verkehrstüchtigkeit</w:t>
      </w:r>
    </w:p>
    <w:p w14:paraId="1E793421" w14:textId="77777777" w:rsidR="001E75E0" w:rsidRPr="001E75E0" w:rsidRDefault="001E75E0" w:rsidP="001E75E0">
      <w:pPr>
        <w:shd w:val="clear" w:color="auto" w:fill="FFFFFF"/>
        <w:spacing w:after="240" w:line="240" w:lineRule="auto"/>
        <w:rPr>
          <w:rFonts w:ascii="Arial" w:eastAsia="Times New Roman" w:hAnsi="Arial" w:cs="Arial"/>
          <w:color w:val="333333"/>
          <w:sz w:val="21"/>
          <w:szCs w:val="21"/>
          <w:lang w:eastAsia="de-DE"/>
        </w:rPr>
      </w:pPr>
      <w:r w:rsidRPr="001E75E0">
        <w:rPr>
          <w:rFonts w:ascii="Arial" w:eastAsia="Times New Roman" w:hAnsi="Arial" w:cs="Arial"/>
          <w:color w:val="333333"/>
          <w:sz w:val="21"/>
          <w:szCs w:val="21"/>
          <w:lang w:eastAsia="de-DE"/>
        </w:rPr>
        <w:t xml:space="preserve">In Anbetracht der Wirkungen und Nebenwirkungen von Cannabinoiden tritt die Frage nach der Verkehrsfähigkeit unter einer solchen Therapie immer wieder auf. </w:t>
      </w:r>
      <w:proofErr w:type="spellStart"/>
      <w:r w:rsidRPr="001E75E0">
        <w:rPr>
          <w:rFonts w:ascii="Arial" w:eastAsia="Times New Roman" w:hAnsi="Arial" w:cs="Arial"/>
          <w:color w:val="333333"/>
          <w:sz w:val="21"/>
          <w:szCs w:val="21"/>
          <w:lang w:eastAsia="de-DE"/>
        </w:rPr>
        <w:t>Fister</w:t>
      </w:r>
      <w:proofErr w:type="spellEnd"/>
      <w:r w:rsidRPr="001E75E0">
        <w:rPr>
          <w:rFonts w:ascii="Arial" w:eastAsia="Times New Roman" w:hAnsi="Arial" w:cs="Arial"/>
          <w:color w:val="333333"/>
          <w:sz w:val="21"/>
          <w:szCs w:val="21"/>
          <w:lang w:eastAsia="de-DE"/>
        </w:rPr>
        <w:t xml:space="preserve"> erklärte, dass die Fähigkeit zur aktiven Teilnahme am Straßenverkehr von der individuellen Wirkung der Behandlung auf den Patienten abhänge. In der Eingewöhnungsphase und im Rahmen der Dosierungsfindung wird von einer aktiven Teilnahme am Straßenverkehr abgeraten. Es empfehle sich bei gegebener Verkehrstüchtigkeit eine entsprechende Tüchtigkeitsbescheinigung des </w:t>
      </w:r>
      <w:r w:rsidRPr="001E75E0">
        <w:rPr>
          <w:rFonts w:ascii="Arial" w:eastAsia="Times New Roman" w:hAnsi="Arial" w:cs="Arial"/>
          <w:color w:val="333333"/>
          <w:sz w:val="21"/>
          <w:szCs w:val="21"/>
          <w:lang w:eastAsia="de-DE"/>
        </w:rPr>
        <w:lastRenderedPageBreak/>
        <w:t>verschreibenden Arztes mitzuführen, sowie auch für diesen Fall zumindest eine Kopie des Originalrezeptes oder einen medizinischen Pass.</w:t>
      </w:r>
    </w:p>
    <w:p w14:paraId="2AD1A7A9" w14:textId="77777777" w:rsidR="001E75E0" w:rsidRPr="001E75E0" w:rsidRDefault="001E75E0" w:rsidP="001E75E0">
      <w:pPr>
        <w:shd w:val="clear" w:color="auto" w:fill="FFFFFF"/>
        <w:spacing w:after="100" w:afterAutospacing="1" w:line="240" w:lineRule="auto"/>
        <w:outlineLvl w:val="1"/>
        <w:rPr>
          <w:rFonts w:ascii="Arial" w:eastAsia="Times New Roman" w:hAnsi="Arial" w:cs="Arial"/>
          <w:b/>
          <w:bCs/>
          <w:color w:val="333333"/>
          <w:sz w:val="36"/>
          <w:szCs w:val="36"/>
          <w:lang w:eastAsia="de-DE"/>
        </w:rPr>
      </w:pPr>
      <w:r w:rsidRPr="001E75E0">
        <w:rPr>
          <w:rFonts w:ascii="Arial" w:eastAsia="Times New Roman" w:hAnsi="Arial" w:cs="Arial"/>
          <w:b/>
          <w:bCs/>
          <w:color w:val="333333"/>
          <w:sz w:val="36"/>
          <w:szCs w:val="36"/>
          <w:lang w:eastAsia="de-DE"/>
        </w:rPr>
        <w:t>Vorteile gegenüber Opioiden</w:t>
      </w:r>
    </w:p>
    <w:p w14:paraId="4819D7C9" w14:textId="77777777" w:rsidR="001E75E0" w:rsidRPr="001E75E0" w:rsidRDefault="001E75E0" w:rsidP="001E75E0">
      <w:pPr>
        <w:shd w:val="clear" w:color="auto" w:fill="FFFFFF"/>
        <w:spacing w:after="240" w:line="240" w:lineRule="auto"/>
        <w:rPr>
          <w:rFonts w:ascii="Arial" w:eastAsia="Times New Roman" w:hAnsi="Arial" w:cs="Arial"/>
          <w:color w:val="333333"/>
          <w:sz w:val="21"/>
          <w:szCs w:val="21"/>
          <w:lang w:eastAsia="de-DE"/>
        </w:rPr>
      </w:pPr>
      <w:r w:rsidRPr="001E75E0">
        <w:rPr>
          <w:rFonts w:ascii="Arial" w:eastAsia="Times New Roman" w:hAnsi="Arial" w:cs="Arial"/>
          <w:color w:val="333333"/>
          <w:sz w:val="21"/>
          <w:szCs w:val="21"/>
          <w:lang w:eastAsia="de-DE"/>
        </w:rPr>
        <w:t xml:space="preserve">Zuletzt griff </w:t>
      </w:r>
      <w:proofErr w:type="spellStart"/>
      <w:r w:rsidRPr="001E75E0">
        <w:rPr>
          <w:rFonts w:ascii="Arial" w:eastAsia="Times New Roman" w:hAnsi="Arial" w:cs="Arial"/>
          <w:color w:val="333333"/>
          <w:sz w:val="21"/>
          <w:szCs w:val="21"/>
          <w:lang w:eastAsia="de-DE"/>
        </w:rPr>
        <w:t>Fister</w:t>
      </w:r>
      <w:proofErr w:type="spellEnd"/>
      <w:r w:rsidRPr="001E75E0">
        <w:rPr>
          <w:rFonts w:ascii="Arial" w:eastAsia="Times New Roman" w:hAnsi="Arial" w:cs="Arial"/>
          <w:color w:val="333333"/>
          <w:sz w:val="21"/>
          <w:szCs w:val="21"/>
          <w:lang w:eastAsia="de-DE"/>
        </w:rPr>
        <w:t xml:space="preserve"> den Vergleich von Opioiden mit Medizinalcannabis auf. Er erklärte, dass Cannabinoide </w:t>
      </w:r>
      <w:proofErr w:type="gramStart"/>
      <w:r w:rsidRPr="001E75E0">
        <w:rPr>
          <w:rFonts w:ascii="Arial" w:eastAsia="Times New Roman" w:hAnsi="Arial" w:cs="Arial"/>
          <w:color w:val="333333"/>
          <w:sz w:val="21"/>
          <w:szCs w:val="21"/>
          <w:lang w:eastAsia="de-DE"/>
        </w:rPr>
        <w:t>im gerade Bereich</w:t>
      </w:r>
      <w:proofErr w:type="gramEnd"/>
      <w:r w:rsidRPr="001E75E0">
        <w:rPr>
          <w:rFonts w:ascii="Arial" w:eastAsia="Times New Roman" w:hAnsi="Arial" w:cs="Arial"/>
          <w:color w:val="333333"/>
          <w:sz w:val="21"/>
          <w:szCs w:val="21"/>
          <w:lang w:eastAsia="de-DE"/>
        </w:rPr>
        <w:t xml:space="preserve"> der unerwünschten Effekte Vorteile aufwiesen. </w:t>
      </w:r>
      <w:proofErr w:type="gramStart"/>
      <w:r w:rsidRPr="001E75E0">
        <w:rPr>
          <w:rFonts w:ascii="Arial" w:eastAsia="Times New Roman" w:hAnsi="Arial" w:cs="Arial"/>
          <w:color w:val="333333"/>
          <w:sz w:val="21"/>
          <w:szCs w:val="21"/>
          <w:lang w:eastAsia="de-DE"/>
        </w:rPr>
        <w:t>Neben geringer ausgeprägten Nebenwirkungen</w:t>
      </w:r>
      <w:proofErr w:type="gramEnd"/>
      <w:r w:rsidRPr="001E75E0">
        <w:rPr>
          <w:rFonts w:ascii="Arial" w:eastAsia="Times New Roman" w:hAnsi="Arial" w:cs="Arial"/>
          <w:color w:val="333333"/>
          <w:sz w:val="21"/>
          <w:szCs w:val="21"/>
          <w:lang w:eastAsia="de-DE"/>
        </w:rPr>
        <w:t xml:space="preserve"> wie Müdigkeit und Gangunsicherheit sei auch das Abhängigkeitspotenzial deutlich geringer. Ebenso könnten Cannabisarzneimittel nicht so leicht überdosiert werden und wenn, sei im Gegensatz zu Opioiden nicht mit gefährlichen Nebenwirkungen wie einer Atemdepression zu rechnen. </w:t>
      </w:r>
      <w:proofErr w:type="gramStart"/>
      <w:r w:rsidRPr="001E75E0">
        <w:rPr>
          <w:rFonts w:ascii="Arial" w:eastAsia="Times New Roman" w:hAnsi="Arial" w:cs="Arial"/>
          <w:color w:val="333333"/>
          <w:sz w:val="21"/>
          <w:szCs w:val="21"/>
          <w:lang w:eastAsia="de-DE"/>
        </w:rPr>
        <w:t>Medizinisches Cannabis</w:t>
      </w:r>
      <w:proofErr w:type="gramEnd"/>
      <w:r w:rsidRPr="001E75E0">
        <w:rPr>
          <w:rFonts w:ascii="Arial" w:eastAsia="Times New Roman" w:hAnsi="Arial" w:cs="Arial"/>
          <w:color w:val="333333"/>
          <w:sz w:val="21"/>
          <w:szCs w:val="21"/>
          <w:lang w:eastAsia="de-DE"/>
        </w:rPr>
        <w:t xml:space="preserve"> wird oft als Add-On-Therapie zu Opioiden genutzt. Hierbei könne die Opioid-Dosis deutlich reduziert werden, auch sei ein sukzessiver Umstieg möglich.</w:t>
      </w:r>
    </w:p>
    <w:p w14:paraId="41100E2D" w14:textId="77777777" w:rsidR="001E75E0" w:rsidRDefault="001E75E0"/>
    <w:sectPr w:rsidR="001E75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E0"/>
    <w:rsid w:val="001E75E0"/>
    <w:rsid w:val="00B551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A91E"/>
  <w15:chartTrackingRefBased/>
  <w15:docId w15:val="{52869A1F-8661-4021-8A0C-B2AEDB89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E75E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E75E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E75E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E75E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1E75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E75E0"/>
    <w:rPr>
      <w:color w:val="0000FF"/>
      <w:u w:val="single"/>
    </w:rPr>
  </w:style>
  <w:style w:type="character" w:styleId="NichtaufgelsteErwhnung">
    <w:name w:val="Unresolved Mention"/>
    <w:basedOn w:val="Absatz-Standardschriftart"/>
    <w:uiPriority w:val="99"/>
    <w:semiHidden/>
    <w:unhideWhenUsed/>
    <w:rsid w:val="001E7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lbe-liste.de/arzneimitteltherapiesicherheit/cyp-interaktion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lbe-liste.de/wirkstoffgruppen/opioidanalgetika" TargetMode="External"/><Relationship Id="rId5" Type="http://schemas.openxmlformats.org/officeDocument/2006/relationships/hyperlink" Target="https://www.gelbe-liste.de/wirkstoffgruppen/antidepressiva" TargetMode="External"/><Relationship Id="rId4" Type="http://schemas.openxmlformats.org/officeDocument/2006/relationships/hyperlink" Target="https://www.gelbe-liste.de/wirkstoffgruppen/antikoagulanzien"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3599</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Awichai Peker</dc:creator>
  <cp:keywords/>
  <dc:description/>
  <cp:lastModifiedBy>Awichai Peker</cp:lastModifiedBy>
  <cp:revision>1</cp:revision>
  <dcterms:created xsi:type="dcterms:W3CDTF">2022-09-21T08:24:00Z</dcterms:created>
  <dcterms:modified xsi:type="dcterms:W3CDTF">2022-09-21T08:25:00Z</dcterms:modified>
</cp:coreProperties>
</file>